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2"/>
        <w:gridCol w:w="4693"/>
      </w:tblGrid>
      <w:tr w14:paraId="2C49E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dxa"/>
          </w:tcPr>
          <w:p w14:paraId="7605B89C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>СОГЛАСОВАНО:</w:t>
            </w:r>
          </w:p>
          <w:p w14:paraId="135E0151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</w:p>
          <w:p w14:paraId="04518586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 xml:space="preserve">Министр образования Тверской области </w:t>
            </w:r>
          </w:p>
          <w:p w14:paraId="7147470E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</w:p>
          <w:p w14:paraId="0FB87209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 xml:space="preserve">__________________О.Е. Калинина </w:t>
            </w:r>
          </w:p>
          <w:p w14:paraId="1E282948">
            <w:pPr>
              <w:tabs>
                <w:tab w:val="left" w:pos="4680"/>
                <w:tab w:val="left" w:pos="6420"/>
              </w:tabs>
              <w:spacing w:after="0" w:line="240" w:lineRule="auto"/>
              <w:ind w:left="360"/>
              <w:jc w:val="left"/>
              <w:rPr>
                <w:bCs/>
                <w:sz w:val="22"/>
                <w:szCs w:val="24"/>
                <w:lang w:val="ru-RU"/>
              </w:rPr>
            </w:pPr>
          </w:p>
        </w:tc>
        <w:tc>
          <w:tcPr>
            <w:tcW w:w="4995" w:type="dxa"/>
          </w:tcPr>
          <w:p w14:paraId="1B728A66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 xml:space="preserve"> УТВЕРЖДЕНО:</w:t>
            </w:r>
          </w:p>
          <w:p w14:paraId="61072DD6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ab/>
            </w:r>
          </w:p>
          <w:p w14:paraId="61DFB589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>Директор ГБУ ТО «ЦРТДМ ТО»</w:t>
            </w:r>
          </w:p>
          <w:p w14:paraId="03790601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</w:p>
          <w:p w14:paraId="267C8746">
            <w:pPr>
              <w:tabs>
                <w:tab w:val="left" w:pos="4680"/>
                <w:tab w:val="left" w:pos="6420"/>
              </w:tabs>
              <w:spacing w:after="0" w:line="240" w:lineRule="auto"/>
              <w:ind w:left="0" w:right="0" w:firstLine="0"/>
              <w:jc w:val="left"/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 xml:space="preserve"> __________________И.В. Дюдяева </w:t>
            </w:r>
          </w:p>
          <w:p w14:paraId="02225FE5">
            <w:pPr>
              <w:tabs>
                <w:tab w:val="left" w:pos="4680"/>
                <w:tab w:val="left" w:pos="6420"/>
              </w:tabs>
              <w:spacing w:after="0" w:line="240" w:lineRule="auto"/>
              <w:ind w:left="0" w:leftChars="0" w:firstLine="0" w:firstLineChars="0"/>
              <w:jc w:val="left"/>
              <w:rPr>
                <w:bCs/>
                <w:sz w:val="22"/>
                <w:szCs w:val="24"/>
                <w:lang w:val="ru-RU"/>
              </w:rPr>
            </w:pPr>
          </w:p>
        </w:tc>
      </w:tr>
    </w:tbl>
    <w:p w14:paraId="6788ECFB">
      <w:pPr>
        <w:tabs>
          <w:tab w:val="left" w:pos="4680"/>
          <w:tab w:val="left" w:pos="6420"/>
        </w:tabs>
        <w:spacing w:after="0" w:line="276" w:lineRule="auto"/>
        <w:ind w:left="360"/>
        <w:jc w:val="left"/>
        <w:rPr>
          <w:b/>
          <w:bCs/>
          <w:sz w:val="24"/>
          <w:szCs w:val="24"/>
          <w:lang w:val="ru-RU"/>
        </w:rPr>
      </w:pPr>
    </w:p>
    <w:p w14:paraId="1D5FE2EF">
      <w:pPr>
        <w:tabs>
          <w:tab w:val="left" w:pos="4680"/>
          <w:tab w:val="left" w:pos="6420"/>
        </w:tabs>
        <w:spacing w:after="0" w:line="240" w:lineRule="auto"/>
        <w:ind w:left="360" w:firstLine="0"/>
        <w:jc w:val="center"/>
        <w:rPr>
          <w:b/>
          <w:bCs/>
          <w:szCs w:val="24"/>
          <w:lang w:val="ru-RU"/>
        </w:rPr>
      </w:pPr>
    </w:p>
    <w:p w14:paraId="40701CCC">
      <w:pPr>
        <w:tabs>
          <w:tab w:val="left" w:pos="4680"/>
          <w:tab w:val="left" w:pos="6420"/>
        </w:tabs>
        <w:spacing w:after="0" w:line="240" w:lineRule="auto"/>
        <w:ind w:left="360" w:firstLine="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ПОЛОЖЕНИЕ</w:t>
      </w:r>
    </w:p>
    <w:p w14:paraId="371710C4">
      <w:pPr>
        <w:pBdr>
          <w:top w:val="none" w:color="000000" w:sz="0" w:space="1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jc w:val="center"/>
        <w:rPr>
          <w:bCs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о Региональном конкурсе сочинений «Без срока давности»</w:t>
      </w:r>
      <w:r>
        <w:rPr>
          <w:rFonts w:eastAsia="Times New Roman"/>
          <w:b/>
          <w:szCs w:val="24"/>
          <w:lang w:val="ru-RU"/>
        </w:rPr>
        <w:br w:type="textWrapping"/>
      </w:r>
    </w:p>
    <w:p w14:paraId="2216B892">
      <w:pPr>
        <w:pStyle w:val="10"/>
        <w:numPr>
          <w:ilvl w:val="0"/>
          <w:numId w:val="1"/>
        </w:numPr>
        <w:pBdr>
          <w:top w:val="none" w:color="000000" w:sz="0" w:space="1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right="0"/>
        <w:jc w:val="center"/>
        <w:rPr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ОБЩИЕ ПОЛОЖЕНИЯ</w:t>
      </w:r>
    </w:p>
    <w:p w14:paraId="58EEEB79">
      <w:pPr>
        <w:pStyle w:val="10"/>
        <w:numPr>
          <w:ilvl w:val="0"/>
          <w:numId w:val="2"/>
        </w:numPr>
        <w:pBdr>
          <w:top w:val="none" w:color="000000" w:sz="0" w:space="1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rFonts w:eastAsia="Times New Roman"/>
          <w:szCs w:val="24"/>
          <w:lang w:val="ru-RU"/>
        </w:rPr>
        <w:t xml:space="preserve"> Настоящее Положение определяет порядок организации </w:t>
      </w:r>
      <w:r>
        <w:rPr>
          <w:rFonts w:eastAsia="Times New Roman"/>
          <w:szCs w:val="24"/>
          <w:lang w:val="ru-RU"/>
        </w:rPr>
        <w:br w:type="textWrapping"/>
      </w:r>
      <w:r>
        <w:rPr>
          <w:rFonts w:eastAsia="Times New Roman"/>
          <w:szCs w:val="24"/>
          <w:lang w:val="ru-RU"/>
        </w:rPr>
        <w:t xml:space="preserve">и проведения Регионального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</w:t>
      </w:r>
      <w:r>
        <w:rPr>
          <w:rFonts w:eastAsia="Times New Roman"/>
          <w:bCs/>
          <w:iCs/>
          <w:szCs w:val="24"/>
          <w:lang w:val="ru-RU"/>
        </w:rPr>
        <w:t>среднего профессионального</w:t>
      </w:r>
      <w:r>
        <w:rPr>
          <w:rFonts w:eastAsia="Times New Roman"/>
          <w:szCs w:val="24"/>
          <w:lang w:val="ru-RU"/>
        </w:rPr>
        <w:t xml:space="preserve"> образования</w:t>
      </w:r>
      <w:r>
        <w:rPr>
          <w:rFonts w:eastAsia="Times New Roman"/>
          <w:iCs/>
          <w:szCs w:val="24"/>
          <w:lang w:val="ru-RU"/>
        </w:rPr>
        <w:t xml:space="preserve"> (</w:t>
      </w:r>
      <w:bookmarkStart w:id="0" w:name="_Hlk64560746"/>
      <w:r>
        <w:rPr>
          <w:rFonts w:eastAsia="Times New Roman"/>
          <w:szCs w:val="24"/>
          <w:lang w:val="ru-RU"/>
        </w:rPr>
        <w:t xml:space="preserve">далее — Конкурс), </w:t>
      </w:r>
      <w:bookmarkEnd w:id="0"/>
      <w:r>
        <w:rPr>
          <w:rFonts w:eastAsia="Times New Roman"/>
          <w:szCs w:val="24"/>
          <w:lang w:val="ru-RU"/>
        </w:rPr>
        <w:t xml:space="preserve">порядок участия </w:t>
      </w:r>
      <w:r>
        <w:rPr>
          <w:rFonts w:eastAsia="Times New Roman"/>
          <w:szCs w:val="24"/>
          <w:lang w:val="ru-RU"/>
        </w:rPr>
        <w:br w:type="textWrapping"/>
      </w:r>
      <w:r>
        <w:rPr>
          <w:rFonts w:eastAsia="Times New Roman"/>
          <w:szCs w:val="24"/>
          <w:lang w:val="ru-RU"/>
        </w:rPr>
        <w:t>в Конкурсе и определения победителей Конкурса.</w:t>
      </w:r>
    </w:p>
    <w:p w14:paraId="71C0384E">
      <w:pPr>
        <w:pStyle w:val="10"/>
        <w:numPr>
          <w:ilvl w:val="0"/>
          <w:numId w:val="2"/>
        </w:numPr>
        <w:pBdr>
          <w:top w:val="none" w:color="000000" w:sz="0" w:space="1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b/>
          <w:szCs w:val="24"/>
          <w:lang w:val="ru-RU"/>
        </w:rPr>
      </w:pPr>
      <w:r>
        <w:rPr>
          <w:szCs w:val="24"/>
          <w:lang w:val="ru-RU"/>
        </w:rPr>
        <w:t>Оператором регионального Конкурса является ГБОУ ТО «Центр развития творчества детей и молодежи Тверской области» (далее - Координатор).</w:t>
      </w:r>
    </w:p>
    <w:p w14:paraId="5684ADC6">
      <w:pPr>
        <w:pStyle w:val="10"/>
        <w:numPr>
          <w:ilvl w:val="0"/>
          <w:numId w:val="2"/>
        </w:numPr>
        <w:pBdr>
          <w:top w:val="none" w:color="000000" w:sz="0" w:space="1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Контактные данные для обращений по вопросам организации                          и проведения Конкурса: </w:t>
      </w:r>
      <w:r>
        <w:rPr>
          <w:rFonts w:eastAsia="Times New Roman"/>
          <w:szCs w:val="24"/>
          <w:lang w:val="ru-RU" w:eastAsia="ru-RU"/>
        </w:rPr>
        <w:t>8 (4822) 55-13-60</w:t>
      </w:r>
      <w:r>
        <w:rPr>
          <w:szCs w:val="24"/>
          <w:lang w:val="ru-RU"/>
        </w:rPr>
        <w:t xml:space="preserve">, </w:t>
      </w:r>
      <w:r>
        <w:fldChar w:fldCharType="begin"/>
      </w:r>
      <w:r>
        <w:instrText xml:space="preserve"> HYPERLINK "mailto:crtdm_to@mail.ru" </w:instrText>
      </w:r>
      <w:r>
        <w:fldChar w:fldCharType="separate"/>
      </w:r>
      <w:r>
        <w:rPr>
          <w:rStyle w:val="5"/>
          <w:szCs w:val="24"/>
        </w:rPr>
        <w:t>crtdm</w:t>
      </w:r>
      <w:r>
        <w:rPr>
          <w:rStyle w:val="5"/>
          <w:szCs w:val="24"/>
          <w:lang w:val="ru-RU"/>
        </w:rPr>
        <w:t>_</w:t>
      </w:r>
      <w:r>
        <w:rPr>
          <w:rStyle w:val="5"/>
          <w:szCs w:val="24"/>
        </w:rPr>
        <w:t>to</w:t>
      </w:r>
      <w:r>
        <w:rPr>
          <w:rStyle w:val="5"/>
          <w:szCs w:val="24"/>
          <w:lang w:val="ru-RU"/>
        </w:rPr>
        <w:t>@</w:t>
      </w:r>
      <w:r>
        <w:rPr>
          <w:rStyle w:val="5"/>
          <w:szCs w:val="24"/>
        </w:rPr>
        <w:t>mail</w:t>
      </w:r>
      <w:r>
        <w:rPr>
          <w:rStyle w:val="5"/>
          <w:szCs w:val="24"/>
          <w:lang w:val="ru-RU"/>
        </w:rPr>
        <w:t>.</w:t>
      </w:r>
      <w:r>
        <w:rPr>
          <w:rStyle w:val="5"/>
          <w:szCs w:val="24"/>
        </w:rPr>
        <w:t>ru</w:t>
      </w:r>
      <w:r>
        <w:rPr>
          <w:rStyle w:val="5"/>
          <w:szCs w:val="24"/>
        </w:rPr>
        <w:fldChar w:fldCharType="end"/>
      </w:r>
      <w:r>
        <w:rPr>
          <w:szCs w:val="24"/>
          <w:lang w:val="ru-RU"/>
        </w:rPr>
        <w:t>.</w:t>
      </w:r>
    </w:p>
    <w:p w14:paraId="6ED1833A">
      <w:pPr>
        <w:pStyle w:val="10"/>
        <w:numPr>
          <w:ilvl w:val="0"/>
          <w:numId w:val="2"/>
        </w:numPr>
        <w:pBdr>
          <w:top w:val="none" w:color="000000" w:sz="0" w:space="1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Рабочим языком Конкурса является русский язык </w:t>
      </w:r>
      <w:r>
        <w:rPr>
          <w:b/>
          <w:szCs w:val="24"/>
          <w:lang w:val="ru-RU"/>
        </w:rPr>
        <w:t>-</w:t>
      </w:r>
      <w:r>
        <w:rPr>
          <w:szCs w:val="24"/>
          <w:lang w:val="ru-RU"/>
        </w:rPr>
        <w:t xml:space="preserve"> государственный язык Российской Федерации.</w:t>
      </w:r>
    </w:p>
    <w:p w14:paraId="20437142">
      <w:pPr>
        <w:pStyle w:val="10"/>
        <w:numPr>
          <w:ilvl w:val="0"/>
          <w:numId w:val="2"/>
        </w:numPr>
        <w:pBdr>
          <w:top w:val="none" w:color="000000" w:sz="0" w:space="1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Для организации и проведения Конкурса создается организационный комитет Конкурса, утверждается его состав, создается жюри Конкурса.</w:t>
      </w:r>
    </w:p>
    <w:p w14:paraId="6B4218CE">
      <w:pPr>
        <w:pStyle w:val="10"/>
        <w:numPr>
          <w:ilvl w:val="0"/>
          <w:numId w:val="2"/>
        </w:numPr>
        <w:pBdr>
          <w:top w:val="none" w:color="000000" w:sz="0" w:space="1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Методические рекомендации для участников Конкурса по организации и проведению Конкурса размещены на официальном сайте организаторов Конкурса по ссылке - </w:t>
      </w:r>
      <w:r>
        <w:fldChar w:fldCharType="begin"/>
      </w:r>
      <w:r>
        <w:instrText xml:space="preserve"> HYPERLINK "https://ec.memory45.su/" </w:instrText>
      </w:r>
      <w:r>
        <w:fldChar w:fldCharType="separate"/>
      </w:r>
      <w:r>
        <w:rPr>
          <w:rStyle w:val="5"/>
          <w:rFonts w:eastAsia="Times New Roman"/>
          <w:szCs w:val="28"/>
        </w:rPr>
        <w:t>https</w:t>
      </w:r>
      <w:r>
        <w:rPr>
          <w:rStyle w:val="5"/>
          <w:rFonts w:eastAsia="Times New Roman"/>
          <w:szCs w:val="28"/>
          <w:lang w:val="ru-RU"/>
        </w:rPr>
        <w:t>://</w:t>
      </w:r>
      <w:r>
        <w:rPr>
          <w:rStyle w:val="5"/>
          <w:rFonts w:eastAsia="Times New Roman"/>
          <w:szCs w:val="28"/>
        </w:rPr>
        <w:t>ec</w:t>
      </w:r>
      <w:r>
        <w:rPr>
          <w:rStyle w:val="5"/>
          <w:rFonts w:eastAsia="Times New Roman"/>
          <w:szCs w:val="28"/>
          <w:lang w:val="ru-RU"/>
        </w:rPr>
        <w:t>.</w:t>
      </w:r>
      <w:r>
        <w:rPr>
          <w:rStyle w:val="5"/>
          <w:rFonts w:eastAsia="Times New Roman"/>
          <w:szCs w:val="28"/>
        </w:rPr>
        <w:t>memory</w:t>
      </w:r>
      <w:r>
        <w:rPr>
          <w:rStyle w:val="5"/>
          <w:rFonts w:eastAsia="Times New Roman"/>
          <w:szCs w:val="28"/>
          <w:lang w:val="ru-RU"/>
        </w:rPr>
        <w:t>45.</w:t>
      </w:r>
      <w:r>
        <w:rPr>
          <w:rStyle w:val="5"/>
          <w:rFonts w:eastAsia="Times New Roman"/>
          <w:szCs w:val="28"/>
        </w:rPr>
        <w:t>su</w:t>
      </w:r>
      <w:r>
        <w:rPr>
          <w:rStyle w:val="5"/>
          <w:rFonts w:eastAsia="Times New Roman"/>
          <w:szCs w:val="28"/>
          <w:lang w:val="ru-RU"/>
        </w:rPr>
        <w:t>/</w:t>
      </w:r>
      <w:r>
        <w:rPr>
          <w:rStyle w:val="5"/>
          <w:rFonts w:eastAsia="Times New Roman"/>
          <w:szCs w:val="28"/>
          <w:lang w:val="ru-RU"/>
        </w:rPr>
        <w:fldChar w:fldCharType="end"/>
      </w:r>
      <w:r>
        <w:rPr>
          <w:rStyle w:val="5"/>
          <w:rFonts w:eastAsia="Times New Roman"/>
          <w:szCs w:val="28"/>
          <w:lang w:val="ru-RU"/>
        </w:rPr>
        <w:t xml:space="preserve"> </w:t>
      </w:r>
      <w:r>
        <w:rPr>
          <w:rStyle w:val="5"/>
          <w:rFonts w:eastAsia="Times New Roman"/>
          <w:color w:val="auto"/>
          <w:szCs w:val="28"/>
          <w:u w:val="none"/>
          <w:lang w:val="ru-RU"/>
        </w:rPr>
        <w:t>(раздел – Участнику).</w:t>
      </w:r>
    </w:p>
    <w:p w14:paraId="59802D35">
      <w:pPr>
        <w:spacing w:after="0" w:line="240" w:lineRule="auto"/>
        <w:rPr>
          <w:szCs w:val="24"/>
          <w:lang w:val="ru-RU"/>
        </w:rPr>
      </w:pPr>
    </w:p>
    <w:p w14:paraId="2005DADD">
      <w:pPr>
        <w:pStyle w:val="1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right="0"/>
        <w:jc w:val="center"/>
        <w:rPr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ЦЕЛИ И ЗАДАЧИ КОНКУРСА</w:t>
      </w:r>
    </w:p>
    <w:p w14:paraId="7C2B95D2">
      <w:pPr>
        <w:pStyle w:val="10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2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rFonts w:eastAsia="Times New Roman"/>
          <w:szCs w:val="24"/>
          <w:lang w:val="ru-RU"/>
        </w:rPr>
        <w:t xml:space="preserve">Конкурс </w:t>
      </w:r>
      <w:r>
        <w:rPr>
          <w:szCs w:val="24"/>
          <w:lang w:val="ru-RU"/>
        </w:rPr>
        <w:t>проводится в целях 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войне 1941-1945 годов.</w:t>
      </w:r>
    </w:p>
    <w:p w14:paraId="075D7EB9">
      <w:pPr>
        <w:pStyle w:val="10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2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rFonts w:eastAsia="Times New Roman"/>
          <w:szCs w:val="24"/>
          <w:lang w:val="ru-RU"/>
        </w:rPr>
        <w:t xml:space="preserve">Задачи проведения Конкурса: </w:t>
      </w:r>
    </w:p>
    <w:p w14:paraId="65BD446A">
      <w:pPr>
        <w:pStyle w:val="1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2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rFonts w:eastAsia="Times New Roman"/>
          <w:szCs w:val="24"/>
          <w:lang w:val="ru-RU"/>
        </w:rPr>
        <w:t xml:space="preserve">воспитание уважения к памяти о героических и трагических событиях </w:t>
      </w:r>
      <w:r>
        <w:rPr>
          <w:bCs/>
          <w:iCs/>
          <w:szCs w:val="24"/>
          <w:lang w:val="ru-RU"/>
        </w:rPr>
        <w:t xml:space="preserve">Великой Отечественной войны </w:t>
      </w:r>
      <w:r>
        <w:rPr>
          <w:szCs w:val="24"/>
          <w:lang w:val="ru-RU"/>
        </w:rPr>
        <w:t>1941-1945 годов</w:t>
      </w:r>
      <w:r>
        <w:rPr>
          <w:rFonts w:eastAsia="Times New Roman"/>
          <w:szCs w:val="24"/>
          <w:lang w:val="ru-RU"/>
        </w:rPr>
        <w:t>;</w:t>
      </w:r>
    </w:p>
    <w:p w14:paraId="66CDC58B">
      <w:pPr>
        <w:pStyle w:val="1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2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rFonts w:eastAsia="Times New Roman"/>
          <w:color w:val="auto"/>
          <w:szCs w:val="24"/>
          <w:lang w:val="ru-RU"/>
        </w:rPr>
        <w:t xml:space="preserve">недопущение </w:t>
      </w:r>
      <w:r>
        <w:rPr>
          <w:rFonts w:eastAsia="Times New Roman"/>
          <w:szCs w:val="24"/>
          <w:lang w:val="ru-RU"/>
        </w:rPr>
        <w:t xml:space="preserve">фальсификации фактов о событиях Великой Отечественной войны </w:t>
      </w:r>
      <w:r>
        <w:rPr>
          <w:szCs w:val="24"/>
          <w:lang w:val="ru-RU"/>
        </w:rPr>
        <w:t>1941-1945 годов</w:t>
      </w:r>
      <w:r>
        <w:rPr>
          <w:rFonts w:eastAsia="Times New Roman"/>
          <w:szCs w:val="24"/>
          <w:lang w:val="ru-RU"/>
        </w:rPr>
        <w:t>, военных преступлениях нацистов и их пособников, геноциде мирного населения на территории стран, входивших в состав СССР;</w:t>
      </w:r>
    </w:p>
    <w:p w14:paraId="71A20FED">
      <w:pPr>
        <w:pStyle w:val="1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2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приобщение подрастающего поколения к изучению истории своей страны </w:t>
      </w:r>
      <w:r>
        <w:rPr>
          <w:rFonts w:eastAsia="Times New Roman"/>
          <w:szCs w:val="24"/>
          <w:lang w:val="ru-RU"/>
        </w:rPr>
        <w:t xml:space="preserve">посредством изучения и осмысления архивных материалов, творчества писателей и поэтов-фронтовиков </w:t>
      </w:r>
      <w:r>
        <w:rPr>
          <w:bCs/>
          <w:iCs/>
          <w:szCs w:val="24"/>
          <w:lang w:val="ru-RU"/>
        </w:rPr>
        <w:t xml:space="preserve">Великой Отечественной войны </w:t>
      </w:r>
      <w:r>
        <w:rPr>
          <w:szCs w:val="24"/>
          <w:lang w:val="ru-RU"/>
        </w:rPr>
        <w:t>1941-1945 годов</w:t>
      </w:r>
      <w:r>
        <w:rPr>
          <w:rFonts w:eastAsia="Times New Roman"/>
          <w:szCs w:val="24"/>
          <w:lang w:val="ru-RU"/>
        </w:rPr>
        <w:t xml:space="preserve">, музыкальных произведений, книг, документальных и художественных фильмов, концертов и театральных постановок, созданных в период Великой Отечественной войны </w:t>
      </w:r>
      <w:r>
        <w:rPr>
          <w:szCs w:val="24"/>
          <w:lang w:val="ru-RU"/>
        </w:rPr>
        <w:t>1941-1945 годов</w:t>
      </w:r>
      <w:r>
        <w:rPr>
          <w:rFonts w:eastAsia="Times New Roman"/>
          <w:szCs w:val="24"/>
          <w:lang w:val="ru-RU"/>
        </w:rPr>
        <w:t xml:space="preserve"> или посвященных ей;</w:t>
      </w:r>
    </w:p>
    <w:p w14:paraId="0B074F09">
      <w:pPr>
        <w:pStyle w:val="1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2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воспитание патриотизма у подрастающего поколения через привлечение детей и молодежи к деятельности в поисковых отрядах,   к участию в мероприятиях по сохранению и увековечению памяти о Великой Отечественной войне 1941–1945 годов;</w:t>
      </w:r>
    </w:p>
    <w:p w14:paraId="651019C1">
      <w:pPr>
        <w:pStyle w:val="1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2"/>
          <w:right w:val="none" w:color="000000" w:sz="0" w:space="0"/>
        </w:pBdr>
        <w:spacing w:after="0" w:line="240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закрепление в сознании молодёжи юридической правомочности темы геноцида советского народа со стороны нацистов и их пособников в годы Великой Отечественной войны 1941–1945 годов.</w:t>
      </w:r>
    </w:p>
    <w:p w14:paraId="1BA0361C">
      <w:pPr>
        <w:spacing w:after="0" w:line="240" w:lineRule="auto"/>
        <w:ind w:left="0" w:right="0" w:firstLine="709"/>
        <w:rPr>
          <w:lang w:val="ru-RU"/>
        </w:rPr>
      </w:pPr>
    </w:p>
    <w:p w14:paraId="105AA00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jc w:val="center"/>
        <w:rPr>
          <w:lang w:val="ru-RU"/>
        </w:rPr>
      </w:pPr>
      <w:bookmarkStart w:id="1" w:name="_Hlk85635286"/>
      <w:r>
        <w:rPr>
          <w:rFonts w:eastAsia="Times New Roman"/>
          <w:b/>
          <w:szCs w:val="28"/>
        </w:rPr>
        <w:t>I</w:t>
      </w:r>
      <w:bookmarkEnd w:id="1"/>
      <w:r>
        <w:rPr>
          <w:rFonts w:eastAsia="Times New Roman"/>
          <w:b/>
          <w:szCs w:val="28"/>
        </w:rPr>
        <w:t>II</w:t>
      </w:r>
      <w:r>
        <w:rPr>
          <w:rFonts w:eastAsia="Times New Roman"/>
          <w:b/>
          <w:szCs w:val="28"/>
          <w:lang w:val="ru-RU"/>
        </w:rPr>
        <w:t>. УЧАСТНИКИ КОНКУРСА</w:t>
      </w:r>
    </w:p>
    <w:p w14:paraId="4DD5EC0B">
      <w:pPr>
        <w:pStyle w:val="10"/>
        <w:numPr>
          <w:ilvl w:val="0"/>
          <w:numId w:val="5"/>
        </w:numPr>
        <w:spacing w:after="0" w:line="240" w:lineRule="auto"/>
        <w:ind w:left="0" w:right="0" w:firstLine="709"/>
      </w:pPr>
      <w:r>
        <w:t>Участие в Конкурсе добровольное.</w:t>
      </w:r>
    </w:p>
    <w:p w14:paraId="6CE06E4C">
      <w:pPr>
        <w:pStyle w:val="10"/>
        <w:numPr>
          <w:ilvl w:val="0"/>
          <w:numId w:val="5"/>
        </w:num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В Конкурсе могут принять участие обучающиеся образовательных организаций   Российской    Федерации,    российские    граждане,    обучающиеся в специализированных структурных образовательных подразделениях загранучреждений Министерства иностранных дел Российской Федерации (далее – школы МИД), обучающиеся образовательных организаций Республики Беларусь и других стран СНГ (далее – участники Конкурса, зарубежные участники Конкурса).</w:t>
      </w:r>
    </w:p>
    <w:p w14:paraId="556D9D46">
      <w:pPr>
        <w:pStyle w:val="10"/>
        <w:numPr>
          <w:ilvl w:val="0"/>
          <w:numId w:val="5"/>
        </w:num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Конкурс проводится среди следующих категорий участников Конкурса: </w:t>
      </w:r>
    </w:p>
    <w:p w14:paraId="3305CC7D">
      <w:pPr>
        <w:pStyle w:val="10"/>
        <w:numPr>
          <w:ilvl w:val="0"/>
          <w:numId w:val="6"/>
        </w:num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обучающиеся 5–7 классов по образовательным программам основного общего образования (категория 1);</w:t>
      </w:r>
    </w:p>
    <w:p w14:paraId="187AD02F">
      <w:pPr>
        <w:pStyle w:val="10"/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lang w:val="ru-RU"/>
        </w:rPr>
      </w:pPr>
      <w:r>
        <w:rPr>
          <w:lang w:val="ru-RU"/>
        </w:rPr>
        <w:t xml:space="preserve">обучающиеся 8–9 классов по образовательным программам основного общего образования (категория 2); </w:t>
      </w:r>
    </w:p>
    <w:p w14:paraId="7ACD7A27">
      <w:pPr>
        <w:pStyle w:val="10"/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lang w:val="ru-RU"/>
        </w:rPr>
      </w:pPr>
      <w:r>
        <w:rPr>
          <w:lang w:val="ru-RU"/>
        </w:rPr>
        <w:t>обучающиеся</w:t>
      </w:r>
      <w:r>
        <w:rPr>
          <w:lang w:val="ru-RU"/>
        </w:rPr>
        <w:tab/>
      </w:r>
      <w:r>
        <w:rPr>
          <w:lang w:val="ru-RU"/>
        </w:rPr>
        <w:t>10–11</w:t>
      </w:r>
      <w:r>
        <w:rPr>
          <w:lang w:val="ru-RU"/>
        </w:rPr>
        <w:tab/>
      </w:r>
      <w:r>
        <w:rPr>
          <w:lang w:val="ru-RU"/>
        </w:rPr>
        <w:t xml:space="preserve"> классов</w:t>
      </w:r>
      <w:r>
        <w:rPr>
          <w:lang w:val="ru-RU"/>
        </w:rPr>
        <w:tab/>
      </w:r>
      <w:r>
        <w:rPr>
          <w:lang w:val="ru-RU"/>
        </w:rPr>
        <w:t>по</w:t>
      </w:r>
      <w:r>
        <w:rPr>
          <w:lang w:val="ru-RU"/>
        </w:rPr>
        <w:tab/>
      </w:r>
      <w:r>
        <w:rPr>
          <w:lang w:val="ru-RU"/>
        </w:rPr>
        <w:t xml:space="preserve">образовательным программам среднего общего образования (категория 3); </w:t>
      </w:r>
    </w:p>
    <w:p w14:paraId="5F288427">
      <w:pPr>
        <w:pStyle w:val="10"/>
        <w:numPr>
          <w:ilvl w:val="0"/>
          <w:numId w:val="6"/>
        </w:num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обучающиеся по образовательным программам среднего профессионального образования (категория 4).</w:t>
      </w:r>
    </w:p>
    <w:p w14:paraId="4A9DC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0097C6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0"/>
        <w:jc w:val="center"/>
        <w:rPr>
          <w:lang w:val="ru-RU"/>
        </w:rPr>
      </w:pPr>
      <w:r>
        <w:rPr>
          <w:rFonts w:eastAsia="Times New Roman"/>
          <w:b/>
          <w:szCs w:val="28"/>
        </w:rPr>
        <w:t>IV</w:t>
      </w:r>
      <w:r>
        <w:rPr>
          <w:rFonts w:eastAsia="Times New Roman"/>
          <w:b/>
          <w:szCs w:val="28"/>
          <w:lang w:val="ru-RU"/>
        </w:rPr>
        <w:t>. ТЕМАТИКА КОНКУРСА И ЖАНРЫ КОНКУРСНЫХ СОЧИНЕНИЙ</w:t>
      </w:r>
      <w:bookmarkStart w:id="2" w:name="_Hlk67494611"/>
    </w:p>
    <w:p w14:paraId="153A7543">
      <w:pPr>
        <w:pStyle w:val="10"/>
        <w:numPr>
          <w:ilvl w:val="0"/>
          <w:numId w:val="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В конкурсных сочинениях участники Конкурса раскрывают по своему выбору вопросы, 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1941—1945 годов (далее — тематические направления):</w:t>
      </w:r>
    </w:p>
    <w:p w14:paraId="2BF3AB33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преступления против детства; </w:t>
      </w:r>
    </w:p>
    <w:p w14:paraId="22D8634A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уничтожение душевнобольных и иных категорий населения, находящихся в больницах и других лечебных учреждениях;</w:t>
      </w:r>
    </w:p>
    <w:p w14:paraId="575B1D03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карательные операции, направленные на централизованное уничтожение мирного населения; </w:t>
      </w:r>
    </w:p>
    <w:p w14:paraId="400CF93C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уничтожение ГОЛОДОМ и создание заведомо невыносимых условий существования;</w:t>
      </w:r>
    </w:p>
    <w:p w14:paraId="07AC0FBD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угон на принудительные работы; уничтожение мирных жителей в среде обитания; </w:t>
      </w:r>
    </w:p>
    <w:p w14:paraId="6E0FE070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нацисты и их пособники, преступления против человечности (по материалам следственных дел); </w:t>
      </w:r>
    </w:p>
    <w:p w14:paraId="0845312B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нацизм и неонацизм: история и современность;</w:t>
      </w:r>
    </w:p>
    <w:p w14:paraId="5EE2F074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трагедия и подвиг мирного населения в произведениях искусства;</w:t>
      </w:r>
    </w:p>
    <w:p w14:paraId="71F59AF5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«Артек» в годы Великой Отечественной войны (к 100-летию Международного детского центра); </w:t>
      </w:r>
    </w:p>
    <w:p w14:paraId="6C972857">
      <w:pPr>
        <w:pStyle w:val="10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моя семья в годы войны: путь к Победе (к 80-летию Победы в Великой Отечественной войне).</w:t>
      </w:r>
    </w:p>
    <w:p w14:paraId="0D12F9F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4.2. Конкурсные сочинения представляются участниками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</w:p>
    <w:p w14:paraId="4E1CB05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lang w:val="ru-RU"/>
        </w:rPr>
      </w:pPr>
      <w:r>
        <w:rPr>
          <w:rFonts w:eastAsia="Times New Roman"/>
          <w:szCs w:val="28"/>
          <w:lang w:val="ru-RU"/>
        </w:rPr>
        <w:t xml:space="preserve">Поэтические тексты конкурсных сочинений не рассматриваются. </w:t>
      </w:r>
    </w:p>
    <w:p w14:paraId="39A15F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4.3. Выбор тематического направления, жанра и названия работы участниками Конкурса осуществляется самостоятельно.</w:t>
      </w:r>
      <w:bookmarkEnd w:id="2"/>
    </w:p>
    <w:p w14:paraId="118BB95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</w:p>
    <w:p w14:paraId="3F29605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0"/>
        <w:jc w:val="center"/>
        <w:rPr>
          <w:lang w:val="ru-RU"/>
        </w:rPr>
      </w:pPr>
      <w:r>
        <w:rPr>
          <w:rFonts w:eastAsia="Times New Roman"/>
          <w:b/>
          <w:szCs w:val="28"/>
        </w:rPr>
        <w:t>V</w:t>
      </w:r>
      <w:r>
        <w:rPr>
          <w:rFonts w:eastAsia="Times New Roman"/>
          <w:b/>
          <w:szCs w:val="28"/>
          <w:lang w:val="ru-RU"/>
        </w:rPr>
        <w:t>. СРОКИ И ОРГАНИЗАЦИЯ ПРОВЕДЕНИЯ КОНКУРСА</w:t>
      </w:r>
    </w:p>
    <w:p w14:paraId="5F261327">
      <w:pPr>
        <w:pStyle w:val="10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lang w:val="ru-RU"/>
        </w:rPr>
      </w:pPr>
      <w:r>
        <w:rPr>
          <w:rFonts w:eastAsia="Times New Roman"/>
          <w:szCs w:val="28"/>
          <w:lang w:val="ru-RU"/>
        </w:rPr>
        <w:t xml:space="preserve">Конкурс проводится в </w:t>
      </w:r>
      <w:r>
        <w:rPr>
          <w:rFonts w:eastAsia="Times New Roman"/>
          <w:iCs/>
          <w:szCs w:val="28"/>
          <w:lang w:val="ru-RU"/>
        </w:rPr>
        <w:t>четыре</w:t>
      </w:r>
      <w:r>
        <w:rPr>
          <w:rFonts w:eastAsia="Times New Roman"/>
          <w:szCs w:val="28"/>
          <w:lang w:val="ru-RU"/>
        </w:rPr>
        <w:t xml:space="preserve"> этапа:</w:t>
      </w:r>
    </w:p>
    <w:p w14:paraId="3BBC1FB2">
      <w:pPr>
        <w:pStyle w:val="10"/>
        <w:numPr>
          <w:ilvl w:val="0"/>
          <w:numId w:val="1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iCs/>
          <w:szCs w:val="28"/>
          <w:lang w:val="ru-RU"/>
        </w:rPr>
      </w:pPr>
      <w:r>
        <w:rPr>
          <w:rFonts w:eastAsia="Times New Roman"/>
          <w:iCs/>
          <w:szCs w:val="28"/>
          <w:lang w:val="ru-RU"/>
        </w:rPr>
        <w:t>школьный этап Конкурса ‒ с 1 ноября 2024 г. по 19 января 2025г.;</w:t>
      </w:r>
    </w:p>
    <w:p w14:paraId="2E451BB6">
      <w:pPr>
        <w:pStyle w:val="10"/>
        <w:numPr>
          <w:ilvl w:val="0"/>
          <w:numId w:val="1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lang w:val="ru-RU"/>
        </w:rPr>
      </w:pPr>
      <w:r>
        <w:rPr>
          <w:rFonts w:eastAsia="Times New Roman"/>
          <w:iCs/>
          <w:szCs w:val="28"/>
          <w:lang w:val="ru-RU"/>
        </w:rPr>
        <w:t>муниципальный этап Конкурса ‒ с 20 января по 5 февраля 2025г.;</w:t>
      </w:r>
    </w:p>
    <w:p w14:paraId="7597E53B">
      <w:pPr>
        <w:pStyle w:val="10"/>
        <w:numPr>
          <w:ilvl w:val="0"/>
          <w:numId w:val="1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iCs/>
          <w:szCs w:val="28"/>
          <w:lang w:val="ru-RU"/>
        </w:rPr>
      </w:pPr>
      <w:r>
        <w:rPr>
          <w:rFonts w:eastAsia="Times New Roman"/>
          <w:iCs/>
          <w:szCs w:val="28"/>
          <w:lang w:val="ru-RU"/>
        </w:rPr>
        <w:t>региональный этап Конкурса ‒ с 6 февраля по 17 февраля 2025 г.;</w:t>
      </w:r>
    </w:p>
    <w:p w14:paraId="3DA3B355">
      <w:pPr>
        <w:pStyle w:val="10"/>
        <w:numPr>
          <w:ilvl w:val="0"/>
          <w:numId w:val="1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iCs/>
          <w:szCs w:val="28"/>
          <w:lang w:val="ru-RU"/>
        </w:rPr>
      </w:pPr>
      <w:r>
        <w:rPr>
          <w:rFonts w:eastAsia="Times New Roman"/>
          <w:iCs/>
          <w:szCs w:val="28"/>
          <w:lang w:val="ru-RU"/>
        </w:rPr>
        <w:t>федеральный этап Конкурса ‒ с 18 февраля по 17 марта 202</w:t>
      </w:r>
      <w:r>
        <w:rPr>
          <w:rFonts w:hint="default" w:eastAsia="Times New Roman"/>
          <w:iCs/>
          <w:szCs w:val="28"/>
          <w:lang w:val="ru-RU"/>
        </w:rPr>
        <w:t>5</w:t>
      </w:r>
      <w:bookmarkStart w:id="5" w:name="_GoBack"/>
      <w:bookmarkEnd w:id="5"/>
      <w:r>
        <w:rPr>
          <w:rFonts w:eastAsia="Times New Roman"/>
          <w:iCs/>
          <w:szCs w:val="28"/>
          <w:lang w:val="ru-RU"/>
        </w:rPr>
        <w:t xml:space="preserve"> г.</w:t>
      </w:r>
    </w:p>
    <w:p w14:paraId="5EA33F28">
      <w:pPr>
        <w:pStyle w:val="10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</w:pBdr>
        <w:spacing w:after="0" w:line="240" w:lineRule="auto"/>
        <w:ind w:left="0" w:right="0" w:firstLine="709"/>
        <w:rPr>
          <w:rFonts w:eastAsia="Times New Roman"/>
          <w:iCs/>
          <w:szCs w:val="28"/>
          <w:lang w:val="ru-RU"/>
        </w:rPr>
      </w:pPr>
      <w:bookmarkStart w:id="3" w:name="_Hlk78799646"/>
      <w:r>
        <w:rPr>
          <w:rFonts w:eastAsia="Times New Roman"/>
          <w:szCs w:val="28"/>
          <w:lang w:val="ru-RU"/>
        </w:rPr>
        <w:t>Оператор отвечает за проведен</w:t>
      </w:r>
      <w:bookmarkStart w:id="4" w:name="_Hlk82531492"/>
      <w:r>
        <w:rPr>
          <w:rFonts w:eastAsia="Times New Roman"/>
          <w:szCs w:val="28"/>
          <w:lang w:val="ru-RU"/>
        </w:rPr>
        <w:t>ие регионального этапа Конкурса.</w:t>
      </w:r>
    </w:p>
    <w:bookmarkEnd w:id="3"/>
    <w:bookmarkEnd w:id="4"/>
    <w:p w14:paraId="74A1E742">
      <w:pPr>
        <w:pStyle w:val="10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На федеральный этап Конкурса от Тверской области принимается по одному конкурсному сочинению от каждой возрастной категории участников Конкурса,    указанной    в    пункте    3.3    настоящего    Положения,    набравшему по результатам оценки на региональном этапе Конкурса наибольшее количество баллов. </w:t>
      </w:r>
    </w:p>
    <w:p w14:paraId="5EC53C9C">
      <w:pPr>
        <w:pStyle w:val="1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Таким образом, от Тверской области для участия на федеральном этапе Конкурса направляются четыре конкурсных сочинения победителей регионального этапа (по одному конкурсному сочинению по каждой категории участников Конкурса).</w:t>
      </w:r>
    </w:p>
    <w:p w14:paraId="63654BC6">
      <w:pPr>
        <w:pStyle w:val="1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Конкурсное сочинение направляется Координатором на федеральный этап Конкурса через личный кабинет на сайте Конкурса (</w:t>
      </w:r>
      <w:r>
        <w:fldChar w:fldCharType="begin"/>
      </w:r>
      <w:r>
        <w:instrText xml:space="preserve"> HYPERLINK "https://ec.memory45.su/" </w:instrText>
      </w:r>
      <w:r>
        <w:fldChar w:fldCharType="separate"/>
      </w:r>
      <w:r>
        <w:rPr>
          <w:rStyle w:val="5"/>
          <w:rFonts w:eastAsia="Times New Roman"/>
          <w:szCs w:val="28"/>
        </w:rPr>
        <w:t>https</w:t>
      </w:r>
      <w:r>
        <w:rPr>
          <w:rStyle w:val="5"/>
          <w:rFonts w:eastAsia="Times New Roman"/>
          <w:szCs w:val="28"/>
          <w:lang w:val="ru-RU"/>
        </w:rPr>
        <w:t>://</w:t>
      </w:r>
      <w:r>
        <w:rPr>
          <w:rStyle w:val="5"/>
          <w:rFonts w:eastAsia="Times New Roman"/>
          <w:szCs w:val="28"/>
        </w:rPr>
        <w:t>ec</w:t>
      </w:r>
      <w:r>
        <w:rPr>
          <w:rStyle w:val="5"/>
          <w:rFonts w:eastAsia="Times New Roman"/>
          <w:szCs w:val="28"/>
          <w:lang w:val="ru-RU"/>
        </w:rPr>
        <w:t>.</w:t>
      </w:r>
      <w:r>
        <w:rPr>
          <w:rStyle w:val="5"/>
          <w:rFonts w:eastAsia="Times New Roman"/>
          <w:szCs w:val="28"/>
        </w:rPr>
        <w:t>memory</w:t>
      </w:r>
      <w:r>
        <w:rPr>
          <w:rStyle w:val="5"/>
          <w:rFonts w:eastAsia="Times New Roman"/>
          <w:szCs w:val="28"/>
          <w:lang w:val="ru-RU"/>
        </w:rPr>
        <w:t>45.</w:t>
      </w:r>
      <w:r>
        <w:rPr>
          <w:rStyle w:val="5"/>
          <w:rFonts w:eastAsia="Times New Roman"/>
          <w:szCs w:val="28"/>
        </w:rPr>
        <w:t>su</w:t>
      </w:r>
      <w:r>
        <w:rPr>
          <w:rStyle w:val="5"/>
          <w:rFonts w:eastAsia="Times New Roman"/>
          <w:szCs w:val="28"/>
          <w:lang w:val="ru-RU"/>
        </w:rPr>
        <w:t>/</w:t>
      </w:r>
      <w:r>
        <w:rPr>
          <w:rStyle w:val="5"/>
          <w:rFonts w:eastAsia="Times New Roman"/>
          <w:szCs w:val="28"/>
          <w:lang w:val="ru-RU"/>
        </w:rPr>
        <w:fldChar w:fldCharType="end"/>
      </w:r>
      <w:r>
        <w:rPr>
          <w:szCs w:val="28"/>
          <w:lang w:val="ru-RU"/>
        </w:rPr>
        <w:t>) со следующими сопроводительными документами (далее – Заявка):</w:t>
      </w:r>
    </w:p>
    <w:p w14:paraId="443F1B56">
      <w:pPr>
        <w:pStyle w:val="10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анкета участника Конкурса в двух формах: подписанная руководителем или заместителем руководителя образовательной организации и заверенная печатью образовательной   организации,   к    которой    принадлежит    участник    Конкурса, и оформленная в формате документа .doc или .docx.</w:t>
      </w:r>
    </w:p>
    <w:p w14:paraId="359D0828">
      <w:pPr>
        <w:pStyle w:val="10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согласие участника Конкурса/родителей (законных представителей) участника Конкурса на обработку персональных данных, фото- и видеосъемку; использование фото- и видеоматериала, конкурсного сочинения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Конкурса.</w:t>
      </w:r>
    </w:p>
    <w:p w14:paraId="782C1FF7">
      <w:pPr>
        <w:pStyle w:val="10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Абсолютные победители, призеры и победители в номинациях Конкурса 2022/2023 года принимают участие на федеральном этапе Конкурса, минуя предыдущие этапы. Конкурсное сочинение с Заявкой они направляют самостоятельно по адресу электронной почты Оператора, указанному на сайте Конкурса.</w:t>
      </w:r>
    </w:p>
    <w:p w14:paraId="16405FB4">
      <w:pPr>
        <w:pStyle w:val="10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8"/>
          <w:lang w:val="ru-RU"/>
        </w:rPr>
      </w:pPr>
      <w:r>
        <w:rPr>
          <w:b/>
          <w:szCs w:val="28"/>
          <w:lang w:val="ru-RU"/>
        </w:rPr>
        <w:t xml:space="preserve">Подача конкурсных сочинений на региональный этап осуществляется по ссылке - </w:t>
      </w:r>
      <w:r>
        <w:fldChar w:fldCharType="begin"/>
      </w:r>
      <w:r>
        <w:instrText xml:space="preserve"> HYPERLINK "https://clck.ru/3EGG6J" </w:instrText>
      </w:r>
      <w:r>
        <w:fldChar w:fldCharType="separate"/>
      </w:r>
      <w:r>
        <w:rPr>
          <w:rStyle w:val="5"/>
          <w:szCs w:val="28"/>
          <w:lang w:val="ru-RU"/>
        </w:rPr>
        <w:t>https://clck.ru/3EGG6J</w:t>
      </w:r>
      <w:r>
        <w:rPr>
          <w:rStyle w:val="5"/>
          <w:szCs w:val="28"/>
          <w:lang w:val="ru-RU"/>
        </w:rPr>
        <w:fldChar w:fldCharType="end"/>
      </w:r>
      <w:r>
        <w:rPr>
          <w:szCs w:val="28"/>
          <w:lang w:val="ru-RU"/>
        </w:rPr>
        <w:t>.</w:t>
      </w:r>
    </w:p>
    <w:p w14:paraId="40F855EB">
      <w:pPr>
        <w:pStyle w:val="1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709" w:right="0" w:firstLine="0"/>
        <w:rPr>
          <w:szCs w:val="28"/>
          <w:lang w:val="ru-RU"/>
        </w:rPr>
      </w:pPr>
    </w:p>
    <w:p w14:paraId="78697A9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jc w:val="center"/>
        <w:rPr>
          <w:lang w:val="ru-RU"/>
        </w:rPr>
      </w:pPr>
      <w:r>
        <w:rPr>
          <w:rFonts w:eastAsia="Times New Roman"/>
          <w:b/>
          <w:bCs/>
          <w:szCs w:val="28"/>
          <w:lang w:val="ru-RU"/>
        </w:rPr>
        <w:t>VI. ТРЕБОВАНИЯ К КОНКУРСНЫМ СОЧИНЕНИЯМ</w:t>
      </w:r>
    </w:p>
    <w:p w14:paraId="46B3C165">
      <w:pPr>
        <w:pStyle w:val="10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Все   конкурсные    сочинения    выполняются    участниками    Конкурса в письменном виде на утвержденном Оргкомитетом бланке, размещенном на сайте Конкурса (</w:t>
      </w:r>
      <w:r>
        <w:fldChar w:fldCharType="begin"/>
      </w:r>
      <w:r>
        <w:instrText xml:space="preserve"> HYPERLINK "https://ec.memory45.su/student/" </w:instrText>
      </w:r>
      <w:r>
        <w:fldChar w:fldCharType="separate"/>
      </w:r>
      <w:r>
        <w:rPr>
          <w:rStyle w:val="5"/>
          <w:rFonts w:eastAsia="Times New Roman"/>
          <w:szCs w:val="28"/>
          <w:lang w:val="ru-RU"/>
        </w:rPr>
        <w:t>https://ec.memory45.su/student/</w:t>
      </w:r>
      <w:r>
        <w:rPr>
          <w:rStyle w:val="5"/>
          <w:rFonts w:eastAsia="Times New Roman"/>
          <w:szCs w:val="28"/>
          <w:lang w:val="ru-RU"/>
        </w:rPr>
        <w:fldChar w:fldCharType="end"/>
      </w:r>
      <w:r>
        <w:rPr>
          <w:rFonts w:eastAsia="Times New Roman"/>
          <w:szCs w:val="28"/>
          <w:lang w:val="ru-RU"/>
        </w:rPr>
        <w:t>).</w:t>
      </w:r>
    </w:p>
    <w:p w14:paraId="6829258A">
      <w:pPr>
        <w:pStyle w:val="1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Заявки также представляются участниками Конкурса на утвержденных Оргкомитетом бланках, размещенных на сайте Конкурса.</w:t>
      </w:r>
    </w:p>
    <w:p w14:paraId="3173782D">
      <w:pPr>
        <w:pStyle w:val="10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Каждый участник Конкурса имеет право представить на Конкурс одно конкурсное сочинение, которое выполняет самостоятельно.</w:t>
      </w:r>
    </w:p>
    <w:p w14:paraId="68885006">
      <w:pPr>
        <w:pStyle w:val="10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На федеральный этап Конкурса конкурсные сочинения   принимаются в сканированном виде (в едином файле формата PDF, тип изображения ЧБ, разрешение 600 dpi, объемом не более 3 МБ). К отсканированному конкурсному сочинению участника Конкурса прилагается копия сочинения в формате .doc или .docx. При отсутствии одного из указанных вариантов представления конкурсное сочинение на федеральный этап Конкурса не принимается.</w:t>
      </w:r>
    </w:p>
    <w:p w14:paraId="27A39EA6">
      <w:pPr>
        <w:pStyle w:val="10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Работы участников, не соответствующие тематике Конкурса, 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не допускаются к участию на всех этапах Конкурса.</w:t>
      </w:r>
    </w:p>
    <w:p w14:paraId="2A2F95E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Не подлежат оценке жюри Конкурса конкурсные сочинения, подготовленные с нарушением требований к их оформлению или с нарушением сроков представления, установленных Учредителем.</w:t>
      </w:r>
    </w:p>
    <w:p w14:paraId="545500AD">
      <w:pPr>
        <w:pStyle w:val="10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Жюри проверяет конкурсные сочинения на наличие неправомерного использования чужого текста без указания на автора и источник заимствований. В    случае     выявления     высокого    процента     неправомерных     заимствований в конкурсном сочинении (более   25%)   участник   Конкурса   лишается   права на дальнейшее участие в Конкурсе.</w:t>
      </w:r>
    </w:p>
    <w:p w14:paraId="30B0197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</w:p>
    <w:p w14:paraId="4DECEC3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jc w:val="center"/>
        <w:rPr>
          <w:lang w:val="ru-RU"/>
        </w:rPr>
      </w:pPr>
      <w:r>
        <w:rPr>
          <w:rFonts w:eastAsia="Times New Roman"/>
          <w:b/>
          <w:szCs w:val="28"/>
        </w:rPr>
        <w:t>VII</w:t>
      </w:r>
      <w:r>
        <w:rPr>
          <w:rFonts w:eastAsia="Times New Roman"/>
          <w:b/>
          <w:szCs w:val="28"/>
          <w:lang w:val="ru-RU"/>
        </w:rPr>
        <w:t>. КРИТЕРИИ И ПОРЯДОК ОЦЕНКИ КОНКУРСНЫХ СОЧИНЕНИЙ</w:t>
      </w:r>
    </w:p>
    <w:p w14:paraId="0543891B">
      <w:pPr>
        <w:pStyle w:val="10"/>
        <w:numPr>
          <w:ilvl w:val="0"/>
          <w:numId w:val="1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Каждое конкурсное сочинение на школьном, муниципальном, региональном и федеральном этапах Конкурса проверяется и оценивается тремя членами жюри Конкурса.</w:t>
      </w:r>
    </w:p>
    <w:p w14:paraId="2C4CA609">
      <w:pPr>
        <w:pStyle w:val="10"/>
        <w:numPr>
          <w:ilvl w:val="0"/>
          <w:numId w:val="1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Оценка конкурсных сочинений жюри школьного, муниципального, регионального и федерального этапов Конкурса осуществляется по следующим критериям:</w:t>
      </w:r>
    </w:p>
    <w:p w14:paraId="1356279F">
      <w:pPr>
        <w:pStyle w:val="1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b/>
          <w:szCs w:val="28"/>
          <w:lang w:val="ru-RU"/>
        </w:rPr>
      </w:pPr>
      <w:r>
        <w:rPr>
          <w:rFonts w:eastAsia="Times New Roman"/>
          <w:b/>
          <w:szCs w:val="28"/>
          <w:lang w:val="ru-RU"/>
        </w:rPr>
        <w:t>1) содержание конкурсного сочинения:</w:t>
      </w:r>
    </w:p>
    <w:p w14:paraId="06B844C7">
      <w:pPr>
        <w:pStyle w:val="10"/>
        <w:numPr>
          <w:ilvl w:val="0"/>
          <w:numId w:val="1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соответствие конкурсного сочинения выбранному тематическому направлению;</w:t>
      </w:r>
    </w:p>
    <w:p w14:paraId="28B78438">
      <w:pPr>
        <w:pStyle w:val="10"/>
        <w:numPr>
          <w:ilvl w:val="0"/>
          <w:numId w:val="1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формулировка темы конкурсного сочинения (уместность, самостоятельность, оригинальность);</w:t>
      </w:r>
    </w:p>
    <w:p w14:paraId="0DBF00E8">
      <w:pPr>
        <w:pStyle w:val="10"/>
        <w:numPr>
          <w:ilvl w:val="0"/>
          <w:numId w:val="1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соответствие содержания конкурсного сочинения выбранной теме; полнота раскрытия темы конкурсного сочинения;</w:t>
      </w:r>
    </w:p>
    <w:p w14:paraId="5C2104C7">
      <w:pPr>
        <w:pStyle w:val="10"/>
        <w:numPr>
          <w:ilvl w:val="0"/>
          <w:numId w:val="1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воплощенность идейного замысла; оригинальность авторского замысла;</w:t>
      </w:r>
    </w:p>
    <w:p w14:paraId="20EA2CC9">
      <w:pPr>
        <w:pStyle w:val="10"/>
        <w:numPr>
          <w:ilvl w:val="0"/>
          <w:numId w:val="1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корректное</w:t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>использование</w:t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>литературного,</w:t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>исторического,</w:t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>фактического (в том числе биографического), научного и другого материала;</w:t>
      </w:r>
    </w:p>
    <w:p w14:paraId="584F7C5A">
      <w:pPr>
        <w:pStyle w:val="10"/>
        <w:numPr>
          <w:ilvl w:val="0"/>
          <w:numId w:val="1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соответствие содержания конкурсного сочинения выбранному жанру;</w:t>
      </w:r>
    </w:p>
    <w:p w14:paraId="669D9B2B">
      <w:pPr>
        <w:pStyle w:val="1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b/>
          <w:szCs w:val="28"/>
          <w:lang w:val="ru-RU"/>
        </w:rPr>
      </w:pPr>
      <w:r>
        <w:rPr>
          <w:rFonts w:eastAsia="Times New Roman"/>
          <w:b/>
          <w:szCs w:val="28"/>
          <w:lang w:val="ru-RU"/>
        </w:rPr>
        <w:t>2) жанровое и языковое своеобразие конкурсного сочинения:</w:t>
      </w:r>
    </w:p>
    <w:p w14:paraId="771CCFD1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наличие в конкурсном сочинении признаков выбранного жанра;</w:t>
      </w:r>
    </w:p>
    <w:p w14:paraId="4496AC3A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цельность, логичность и соразмерность композиции конкурсного сочинения; </w:t>
      </w:r>
    </w:p>
    <w:p w14:paraId="5F53D766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богатство лексики;</w:t>
      </w:r>
    </w:p>
    <w:p w14:paraId="4AA188F0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разнообразие синтаксических конструкций; точность, ясность и выразительность речи;</w:t>
      </w:r>
    </w:p>
    <w:p w14:paraId="209F26FE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целесообразность использования языковых средств; стилевое единство;</w:t>
      </w:r>
    </w:p>
    <w:p w14:paraId="18C9F38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b/>
          <w:szCs w:val="28"/>
          <w:lang w:val="ru-RU"/>
        </w:rPr>
      </w:pPr>
      <w:r>
        <w:rPr>
          <w:rFonts w:eastAsia="Times New Roman"/>
          <w:b/>
          <w:szCs w:val="28"/>
          <w:lang w:val="ru-RU"/>
        </w:rPr>
        <w:t>3)грамотность конкурсного сочинения:</w:t>
      </w:r>
    </w:p>
    <w:p w14:paraId="643118F5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соблюдение орфографических норм русского языка; </w:t>
      </w:r>
    </w:p>
    <w:p w14:paraId="7BBEFBC7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соблюдение пунктуационных норм русского языка; </w:t>
      </w:r>
    </w:p>
    <w:p w14:paraId="2E73C081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соблюдение грамматических норм русского языка; </w:t>
      </w:r>
    </w:p>
    <w:p w14:paraId="0A438FE4">
      <w:pPr>
        <w:pStyle w:val="10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соблюдение речевых норм русского языка.</w:t>
      </w:r>
    </w:p>
    <w:p w14:paraId="5AB4DB5B">
      <w:pPr>
        <w:pStyle w:val="10"/>
        <w:numPr>
          <w:ilvl w:val="0"/>
          <w:numId w:val="1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Оценка по каждому показателю выставляется по шкале 0–3 балла.</w:t>
      </w:r>
    </w:p>
    <w:p w14:paraId="67D1B2F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rFonts w:eastAsia="Times New Roman"/>
          <w:b/>
          <w:szCs w:val="28"/>
          <w:lang w:val="ru-RU"/>
        </w:rPr>
      </w:pPr>
    </w:p>
    <w:p w14:paraId="263EB1E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jc w:val="center"/>
        <w:rPr>
          <w:lang w:val="ru-RU"/>
        </w:rPr>
      </w:pPr>
      <w:r>
        <w:rPr>
          <w:rFonts w:eastAsia="Times New Roman"/>
          <w:b/>
          <w:szCs w:val="28"/>
        </w:rPr>
        <w:t>VIII</w:t>
      </w:r>
      <w:r>
        <w:rPr>
          <w:rFonts w:eastAsia="Times New Roman"/>
          <w:b/>
          <w:szCs w:val="28"/>
          <w:lang w:val="ru-RU"/>
        </w:rPr>
        <w:t>. ОПРЕДЕЛЕНИЕ ПОБЕДИТЕЛЕЙ И ПОДВЕДЕНИЕ ИТОГОВ КОНКУРСА</w:t>
      </w:r>
    </w:p>
    <w:p w14:paraId="55C05B90">
      <w:pPr>
        <w:pStyle w:val="10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lang w:val="ru-RU"/>
        </w:rPr>
      </w:pPr>
      <w:r>
        <w:rPr>
          <w:rFonts w:eastAsia="Times New Roman"/>
          <w:szCs w:val="28"/>
          <w:lang w:val="ru-RU"/>
        </w:rPr>
        <w:t>Победители школьного, муниципального и регионального этапов Конкурса в Тверской области определяются на основании результатов оценки конкурсных сочинений жюри соответственно школьного, муниципального и регионального этапов Конкурса по каждой категории участников Конкурса, указанной в пункте 3.3 настоящего Положения. Результаты оценки оформляются в виде рейтинговых списков.</w:t>
      </w:r>
    </w:p>
    <w:p w14:paraId="4DFD257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Исполнительные органы субъектов Российской Федерации, осуществляющие государственное управление   в   сфере   образования,   награждают   победителей и призеров школьного, муниципального и регионального этапов Конкурса, а также подготовивших их педагогов-наставников.</w:t>
      </w:r>
    </w:p>
    <w:p w14:paraId="04C8B8B1">
      <w:pPr>
        <w:pStyle w:val="10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От муниципального этапа на региональный этап направляются до 5 работ. В региональный оргкомитет (Координатору) вместе с конкурсными работами направляется:</w:t>
      </w:r>
    </w:p>
    <w:p w14:paraId="214D1374">
      <w:pPr>
        <w:pStyle w:val="10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протокол муниципального этапа;</w:t>
      </w:r>
    </w:p>
    <w:p w14:paraId="688BA03B">
      <w:pPr>
        <w:pStyle w:val="10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конкурсные работы;</w:t>
      </w:r>
    </w:p>
    <w:p w14:paraId="0A7D17FD">
      <w:pPr>
        <w:pStyle w:val="10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заявка (образец заявки на официальном сайте Конкурса);</w:t>
      </w:r>
    </w:p>
    <w:p w14:paraId="08D67B34">
      <w:pPr>
        <w:pStyle w:val="10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согласие на обработку персональных данных</w:t>
      </w:r>
    </w:p>
    <w:p w14:paraId="7F2415C0">
      <w:pPr>
        <w:pStyle w:val="10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lang w:val="ru-RU"/>
        </w:rPr>
      </w:pPr>
      <w:r>
        <w:rPr>
          <w:rFonts w:eastAsia="Times New Roman"/>
          <w:szCs w:val="28"/>
          <w:lang w:val="ru-RU"/>
        </w:rPr>
        <w:t>Все поля в заявке обязательны для заполнения. Заявка может быть заполнена от руки или с использованием технических средств.</w:t>
      </w:r>
    </w:p>
    <w:p w14:paraId="3251C45A">
      <w:pPr>
        <w:pStyle w:val="10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Региональный комитет по результатам экспертной оценки выделяет 4 абсолютных победителя в разных возрастных категориях, конкурсные работы которых направляются на федеральный этап.</w:t>
      </w:r>
    </w:p>
    <w:p w14:paraId="68680390">
      <w:pPr>
        <w:pStyle w:val="10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709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Абсолютными победителями федерального этапа Конкурса становятся </w:t>
      </w:r>
      <w:r>
        <w:rPr>
          <w:rFonts w:eastAsia="Times New Roman"/>
          <w:iCs/>
          <w:szCs w:val="28"/>
          <w:lang w:val="ru-RU"/>
        </w:rPr>
        <w:t>4</w:t>
      </w:r>
      <w:r>
        <w:rPr>
          <w:rFonts w:eastAsia="Times New Roman"/>
          <w:szCs w:val="28"/>
          <w:lang w:val="ru-RU"/>
        </w:rPr>
        <w:t xml:space="preserve"> финалиста федерального этапа, набравшие максимальное количество баллов по результатам оценки Жюри конкурсных сочинений – по одному в каждой </w:t>
      </w:r>
      <w:r>
        <w:rPr>
          <w:rFonts w:eastAsia="Times New Roman"/>
          <w:color w:val="auto"/>
          <w:szCs w:val="28"/>
          <w:lang w:val="ru-RU"/>
        </w:rPr>
        <w:t>категории участников Конкурса, указанных в пункте 3.2 настоящего Положения</w:t>
      </w:r>
      <w:r>
        <w:rPr>
          <w:rFonts w:eastAsia="Times New Roman"/>
          <w:szCs w:val="28"/>
          <w:lang w:val="ru-RU"/>
        </w:rPr>
        <w:t>.</w:t>
      </w:r>
    </w:p>
    <w:p w14:paraId="530A0C5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369AC05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19FB0E3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0E735FE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7C58F3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1226EC9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193FCCF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5B193B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6146709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4A53FE4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441D95B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4956EF5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24C972C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0124347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p w14:paraId="7D18276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0" w:right="0" w:firstLine="0"/>
        <w:rPr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F58D0"/>
    <w:multiLevelType w:val="multilevel"/>
    <w:tmpl w:val="037F58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D87F2F"/>
    <w:multiLevelType w:val="multilevel"/>
    <w:tmpl w:val="0BD87F2F"/>
    <w:lvl w:ilvl="0" w:tentative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3B54"/>
    <w:multiLevelType w:val="multilevel"/>
    <w:tmpl w:val="15F03B54"/>
    <w:lvl w:ilvl="0" w:tentative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7B55"/>
    <w:multiLevelType w:val="multilevel"/>
    <w:tmpl w:val="168B7B55"/>
    <w:lvl w:ilvl="0" w:tentative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F0248"/>
    <w:multiLevelType w:val="multilevel"/>
    <w:tmpl w:val="17DF024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1C035224"/>
    <w:multiLevelType w:val="multilevel"/>
    <w:tmpl w:val="1C035224"/>
    <w:lvl w:ilvl="0" w:tentative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55FE"/>
    <w:multiLevelType w:val="multilevel"/>
    <w:tmpl w:val="223A55FE"/>
    <w:lvl w:ilvl="0" w:tentative="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212D58"/>
    <w:multiLevelType w:val="multilevel"/>
    <w:tmpl w:val="24212D5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DBD5DAD"/>
    <w:multiLevelType w:val="multilevel"/>
    <w:tmpl w:val="2DBD5DAD"/>
    <w:lvl w:ilvl="0" w:tentative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9273C"/>
    <w:multiLevelType w:val="multilevel"/>
    <w:tmpl w:val="3889273C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39D31007"/>
    <w:multiLevelType w:val="multilevel"/>
    <w:tmpl w:val="39D3100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EBA2AA7"/>
    <w:multiLevelType w:val="multilevel"/>
    <w:tmpl w:val="3EBA2AA7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513768AE"/>
    <w:multiLevelType w:val="multilevel"/>
    <w:tmpl w:val="513768AE"/>
    <w:lvl w:ilvl="0" w:tentative="0">
      <w:start w:val="1"/>
      <w:numFmt w:val="decimal"/>
      <w:lvlText w:val="3.%1."/>
      <w:lvlJc w:val="left"/>
      <w:pPr>
        <w:ind w:left="71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38" w:hanging="360"/>
      </w:pPr>
    </w:lvl>
    <w:lvl w:ilvl="2" w:tentative="0">
      <w:start w:val="1"/>
      <w:numFmt w:val="lowerRoman"/>
      <w:lvlText w:val="%3."/>
      <w:lvlJc w:val="right"/>
      <w:pPr>
        <w:ind w:left="2158" w:hanging="180"/>
      </w:pPr>
    </w:lvl>
    <w:lvl w:ilvl="3" w:tentative="0">
      <w:start w:val="1"/>
      <w:numFmt w:val="decimal"/>
      <w:lvlText w:val="%4."/>
      <w:lvlJc w:val="left"/>
      <w:pPr>
        <w:ind w:left="2878" w:hanging="360"/>
      </w:pPr>
    </w:lvl>
    <w:lvl w:ilvl="4" w:tentative="0">
      <w:start w:val="1"/>
      <w:numFmt w:val="lowerLetter"/>
      <w:lvlText w:val="%5."/>
      <w:lvlJc w:val="left"/>
      <w:pPr>
        <w:ind w:left="3598" w:hanging="360"/>
      </w:pPr>
    </w:lvl>
    <w:lvl w:ilvl="5" w:tentative="0">
      <w:start w:val="1"/>
      <w:numFmt w:val="lowerRoman"/>
      <w:lvlText w:val="%6."/>
      <w:lvlJc w:val="right"/>
      <w:pPr>
        <w:ind w:left="4318" w:hanging="180"/>
      </w:pPr>
    </w:lvl>
    <w:lvl w:ilvl="6" w:tentative="0">
      <w:start w:val="1"/>
      <w:numFmt w:val="decimal"/>
      <w:lvlText w:val="%7."/>
      <w:lvlJc w:val="left"/>
      <w:pPr>
        <w:ind w:left="5038" w:hanging="360"/>
      </w:pPr>
    </w:lvl>
    <w:lvl w:ilvl="7" w:tentative="0">
      <w:start w:val="1"/>
      <w:numFmt w:val="lowerLetter"/>
      <w:lvlText w:val="%8."/>
      <w:lvlJc w:val="left"/>
      <w:pPr>
        <w:ind w:left="5758" w:hanging="360"/>
      </w:pPr>
    </w:lvl>
    <w:lvl w:ilvl="8" w:tentative="0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58A917BB"/>
    <w:multiLevelType w:val="multilevel"/>
    <w:tmpl w:val="58A917BB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5B087B16"/>
    <w:multiLevelType w:val="multilevel"/>
    <w:tmpl w:val="5B087B16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nsid w:val="715C3464"/>
    <w:multiLevelType w:val="multilevel"/>
    <w:tmpl w:val="715C3464"/>
    <w:lvl w:ilvl="0" w:tentative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54AF4"/>
    <w:multiLevelType w:val="multilevel"/>
    <w:tmpl w:val="7BE54AF4"/>
    <w:lvl w:ilvl="0" w:tentative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06"/>
    <w:rsid w:val="00115F79"/>
    <w:rsid w:val="001D32C5"/>
    <w:rsid w:val="001F1C02"/>
    <w:rsid w:val="002822D2"/>
    <w:rsid w:val="00490FF6"/>
    <w:rsid w:val="00532DC8"/>
    <w:rsid w:val="00576BD0"/>
    <w:rsid w:val="00592279"/>
    <w:rsid w:val="005F539F"/>
    <w:rsid w:val="005F6198"/>
    <w:rsid w:val="00604507"/>
    <w:rsid w:val="00672A81"/>
    <w:rsid w:val="006B5A79"/>
    <w:rsid w:val="0073273D"/>
    <w:rsid w:val="00741971"/>
    <w:rsid w:val="007B12F9"/>
    <w:rsid w:val="0089518E"/>
    <w:rsid w:val="008A26DA"/>
    <w:rsid w:val="00901D3C"/>
    <w:rsid w:val="00915A06"/>
    <w:rsid w:val="009630B8"/>
    <w:rsid w:val="00983BCC"/>
    <w:rsid w:val="00AC6D41"/>
    <w:rsid w:val="00AD700A"/>
    <w:rsid w:val="00E24434"/>
    <w:rsid w:val="00EB4EF3"/>
    <w:rsid w:val="00EF2188"/>
    <w:rsid w:val="00F10CA4"/>
    <w:rsid w:val="00F82B43"/>
    <w:rsid w:val="00FA1BBA"/>
    <w:rsid w:val="00FC1054"/>
    <w:rsid w:val="00FC3142"/>
    <w:rsid w:val="1CCD123D"/>
    <w:rsid w:val="628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5" w:line="360" w:lineRule="auto"/>
      <w:ind w:left="-1" w:right="226" w:hanging="1"/>
      <w:jc w:val="both"/>
      <w:textAlignment w:val="top"/>
    </w:pPr>
    <w:rPr>
      <w:rFonts w:ascii="Times New Roman" w:hAnsi="Times New Roman" w:eastAsia="Calibri" w:cs="Times New Roman"/>
      <w:color w:val="000000"/>
      <w:sz w:val="28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2"/>
    <w:unhideWhenUsed/>
    <w:uiPriority w:val="99"/>
    <w:pPr>
      <w:widowControl w:val="0"/>
      <w:suppressAutoHyphens w:val="0"/>
      <w:autoSpaceDE w:val="0"/>
      <w:autoSpaceDN w:val="0"/>
      <w:spacing w:before="100" w:beforeAutospacing="1" w:after="100" w:afterAutospacing="1" w:line="240" w:lineRule="auto"/>
      <w:ind w:left="0" w:right="0" w:firstLine="0"/>
      <w:textAlignment w:val="auto"/>
    </w:pPr>
    <w:rPr>
      <w:rFonts w:eastAsia="Times New Roman"/>
      <w:color w:val="auto"/>
      <w:sz w:val="24"/>
      <w:szCs w:val="24"/>
      <w:lang w:val="ru-RU" w:eastAsia="ru-RU"/>
    </w:rPr>
  </w:style>
  <w:style w:type="table" w:styleId="8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Текст выноски Знак"/>
    <w:basedOn w:val="2"/>
    <w:link w:val="6"/>
    <w:semiHidden/>
    <w:uiPriority w:val="99"/>
    <w:rPr>
      <w:rFonts w:ascii="Tahoma" w:hAnsi="Tahoma" w:eastAsia="Calibri" w:cs="Tahoma"/>
      <w:color w:val="000000"/>
      <w:sz w:val="16"/>
      <w:szCs w:val="16"/>
      <w:lang w:val="en-US" w:eastAsia="zh-CN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Абзац списка1"/>
    <w:basedOn w:val="1"/>
    <w:uiPriority w:val="0"/>
    <w:pPr>
      <w:widowControl w:val="0"/>
      <w:suppressAutoHyphens w:val="0"/>
      <w:autoSpaceDE w:val="0"/>
      <w:autoSpaceDN w:val="0"/>
      <w:spacing w:before="100" w:beforeAutospacing="1" w:after="100" w:afterAutospacing="1" w:line="240" w:lineRule="auto"/>
      <w:ind w:left="0" w:right="0" w:firstLine="0"/>
      <w:textAlignment w:val="auto"/>
    </w:pPr>
    <w:rPr>
      <w:rFonts w:eastAsia="Times New Roman"/>
      <w:color w:val="auto"/>
      <w:sz w:val="24"/>
      <w:szCs w:val="24"/>
      <w:lang w:val="ru-RU" w:eastAsia="ru-RU"/>
    </w:rPr>
  </w:style>
  <w:style w:type="character" w:customStyle="1" w:styleId="12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6</Pages>
  <Words>3173</Words>
  <Characters>18090</Characters>
  <Lines>150</Lines>
  <Paragraphs>42</Paragraphs>
  <TotalTime>1568</TotalTime>
  <ScaleCrop>false</ScaleCrop>
  <LinksUpToDate>false</LinksUpToDate>
  <CharactersWithSpaces>21221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2022-02-07T13:20:00Z</dcterms:created>
  <dc:creator>ООО</dc:creator>
  <cp:lastModifiedBy>Елизавета Ильин�</cp:lastModifiedBy>
  <dcterms:modified xsi:type="dcterms:W3CDTF">2024-11-05T15:33:44Z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6149CBBCE7144BFCBFD24A8DA82D9EE0_12</vt:lpwstr>
  </property>
</Properties>
</file>